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14C0" w14:textId="16A41886" w:rsidR="005821FD" w:rsidRDefault="005821FD" w:rsidP="005821FD">
      <w:pPr>
        <w:pStyle w:val="Titel"/>
      </w:pPr>
      <w:r>
        <w:t>Manuskripthinweise</w:t>
      </w:r>
    </w:p>
    <w:p w14:paraId="1E92F077" w14:textId="47D018A6" w:rsidR="005821FD" w:rsidRPr="005821FD" w:rsidRDefault="00C47772" w:rsidP="005821FD">
      <w:pPr>
        <w:pStyle w:val="Untertitel"/>
      </w:pPr>
      <w:r>
        <w:t xml:space="preserve">für barrierefreie </w:t>
      </w:r>
      <w:r w:rsidR="005A6867">
        <w:t>Verarbeitung</w:t>
      </w:r>
    </w:p>
    <w:sdt>
      <w:sdtPr>
        <w:rPr>
          <w:rFonts w:ascii="Arial" w:eastAsiaTheme="minorHAnsi" w:hAnsi="Arial" w:cs="Times New Roman"/>
          <w:color w:val="auto"/>
          <w:sz w:val="22"/>
          <w:szCs w:val="24"/>
        </w:rPr>
        <w:id w:val="-758282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A21DA8" w14:textId="69807FE7" w:rsidR="00DC7093" w:rsidRDefault="00DC7093">
          <w:pPr>
            <w:pStyle w:val="Inhaltsverzeichnisberschrift"/>
          </w:pPr>
          <w:r>
            <w:t>Inhalt</w:t>
          </w:r>
        </w:p>
        <w:p w14:paraId="190D4BDC" w14:textId="5C691F2D" w:rsidR="004D5F87" w:rsidRDefault="00643C07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\n \h \z \u </w:instrText>
          </w:r>
          <w:r>
            <w:fldChar w:fldCharType="separate"/>
          </w:r>
          <w:hyperlink w:anchor="_Toc209606498" w:history="1">
            <w:r w:rsidR="004D5F87" w:rsidRPr="0051235C">
              <w:rPr>
                <w:rStyle w:val="Hyperlink"/>
                <w:noProof/>
              </w:rPr>
              <w:t>Vorbemerkung</w:t>
            </w:r>
          </w:hyperlink>
        </w:p>
        <w:p w14:paraId="2E23F26B" w14:textId="24A8E82A" w:rsidR="004D5F87" w:rsidRDefault="004D5F87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09606499" w:history="1">
            <w:r w:rsidRPr="0051235C">
              <w:rPr>
                <w:rStyle w:val="Hyperlink"/>
                <w:noProof/>
              </w:rPr>
              <w:t>Nichttextliche Elemente (Wappen, Karten, abgebildete Formeln u.ä. – im Folgenden kurz „Abbildungen“)</w:t>
            </w:r>
          </w:hyperlink>
        </w:p>
        <w:p w14:paraId="3417AEE4" w14:textId="5716A70E" w:rsidR="004D5F87" w:rsidRDefault="004D5F8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09606500" w:history="1">
            <w:r w:rsidRPr="0051235C">
              <w:rPr>
                <w:rStyle w:val="Hyperlink"/>
                <w:noProof/>
              </w:rPr>
              <w:t>Qualität der Abbildungen</w:t>
            </w:r>
          </w:hyperlink>
        </w:p>
        <w:p w14:paraId="0B9D2744" w14:textId="5A1464FA" w:rsidR="004D5F87" w:rsidRDefault="004D5F87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09606501" w:history="1">
            <w:r w:rsidRPr="0051235C">
              <w:rPr>
                <w:rStyle w:val="Hyperlink"/>
                <w:noProof/>
              </w:rPr>
              <w:t>Alternativtexte</w:t>
            </w:r>
          </w:hyperlink>
        </w:p>
        <w:p w14:paraId="26F8054A" w14:textId="58F86F7F" w:rsidR="004D5F87" w:rsidRDefault="004D5F87">
          <w:pPr>
            <w:pStyle w:val="Verzeichnis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09606502" w:history="1">
            <w:r w:rsidRPr="0051235C">
              <w:rPr>
                <w:rStyle w:val="Hyperlink"/>
                <w:noProof/>
              </w:rPr>
              <w:t>Anforderungen</w:t>
            </w:r>
          </w:hyperlink>
        </w:p>
        <w:p w14:paraId="13EFBA75" w14:textId="4768A9E8" w:rsidR="004D5F87" w:rsidRDefault="004D5F87">
          <w:pPr>
            <w:pStyle w:val="Verzeichnis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09606503" w:history="1">
            <w:r w:rsidRPr="0051235C">
              <w:rPr>
                <w:rStyle w:val="Hyperlink"/>
                <w:noProof/>
              </w:rPr>
              <w:t>Mitteilung im/mit Manuskript als Pflichtangabe</w:t>
            </w:r>
          </w:hyperlink>
        </w:p>
        <w:p w14:paraId="6ED0D46C" w14:textId="78D7D889" w:rsidR="004D5F87" w:rsidRDefault="004D5F87">
          <w:pPr>
            <w:pStyle w:val="Verzeichnis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09606504" w:history="1">
            <w:r w:rsidRPr="0051235C">
              <w:rPr>
                <w:rStyle w:val="Hyperlink"/>
                <w:noProof/>
              </w:rPr>
              <w:t>Prüfung bei Autorenkorrektur</w:t>
            </w:r>
          </w:hyperlink>
        </w:p>
        <w:p w14:paraId="2358A2E7" w14:textId="2632BAD5" w:rsidR="00DC7093" w:rsidRDefault="004D5F87" w:rsidP="00643C07">
          <w:pPr>
            <w:pStyle w:val="Verzeichnis1"/>
            <w:tabs>
              <w:tab w:val="right" w:leader="dot" w:pos="9062"/>
            </w:tabs>
          </w:pPr>
          <w:hyperlink w:anchor="_Toc209606505" w:history="1">
            <w:r w:rsidRPr="0051235C">
              <w:rPr>
                <w:rStyle w:val="Hyperlink"/>
                <w:noProof/>
              </w:rPr>
              <w:t>Tabellen</w:t>
            </w:r>
          </w:hyperlink>
          <w:r w:rsidR="00643C07">
            <w:fldChar w:fldCharType="end"/>
          </w:r>
        </w:p>
      </w:sdtContent>
    </w:sdt>
    <w:p w14:paraId="0493606A" w14:textId="179872E3" w:rsidR="00606E5C" w:rsidRDefault="00606E5C" w:rsidP="000A7963">
      <w:pPr>
        <w:pStyle w:val="berschrift1"/>
      </w:pPr>
      <w:bookmarkStart w:id="0" w:name="_Toc209606498"/>
      <w:r>
        <w:t>Vorbemerkung</w:t>
      </w:r>
      <w:bookmarkEnd w:id="0"/>
    </w:p>
    <w:p w14:paraId="0B5E20F8" w14:textId="5D081606" w:rsidR="005821FD" w:rsidRDefault="005821FD" w:rsidP="005821FD">
      <w:r>
        <w:t>Die sächsischen Veröffentlichungsblätter werden ab</w:t>
      </w:r>
      <w:r w:rsidR="00DC7093">
        <w:t xml:space="preserve"> dem</w:t>
      </w:r>
      <w:r>
        <w:t xml:space="preserve"> J</w:t>
      </w:r>
      <w:r w:rsidR="00DC7093">
        <w:t>ahr</w:t>
      </w:r>
      <w:r>
        <w:t>g</w:t>
      </w:r>
      <w:r w:rsidR="00DC7093">
        <w:t>ang</w:t>
      </w:r>
      <w:r>
        <w:t xml:space="preserve"> 2026 barrierefrei nach Maßgabe der Anforderungen aufgrund des Barrierefreiheitsstärkungsgesetzes sowie der </w:t>
      </w:r>
      <w:r w:rsidRPr="005821FD">
        <w:t>Verordnung zum Barrierefreiheitsstärkungsgesetz</w:t>
      </w:r>
      <w:r>
        <w:t xml:space="preserve"> erstellt.</w:t>
      </w:r>
    </w:p>
    <w:p w14:paraId="610AB2A4" w14:textId="00CBD004" w:rsidR="005821FD" w:rsidRDefault="005821FD" w:rsidP="005821FD">
      <w:r>
        <w:t xml:space="preserve">Hierfür möchten wir zu den Manuskripten nachfolgende Hinweise geben, um </w:t>
      </w:r>
      <w:r w:rsidR="005A6867">
        <w:t xml:space="preserve">Nachforderungen </w:t>
      </w:r>
      <w:r>
        <w:t>zu minimieren</w:t>
      </w:r>
      <w:r w:rsidR="00606E5C">
        <w:t xml:space="preserve"> und </w:t>
      </w:r>
      <w:r w:rsidR="005A6867">
        <w:t>Verzögerungen von Veröffentlichungen zu vermeiden</w:t>
      </w:r>
      <w:r>
        <w:t>.</w:t>
      </w:r>
    </w:p>
    <w:p w14:paraId="6321D12C" w14:textId="4B2E5440" w:rsidR="005821FD" w:rsidRPr="005821FD" w:rsidRDefault="005821FD" w:rsidP="000A7963">
      <w:pPr>
        <w:pStyle w:val="berschrift1"/>
      </w:pPr>
      <w:bookmarkStart w:id="1" w:name="_Toc209606499"/>
      <w:r w:rsidRPr="005821FD">
        <w:t>Nichttextliche Elemente</w:t>
      </w:r>
      <w:r>
        <w:t xml:space="preserve"> (</w:t>
      </w:r>
      <w:r w:rsidRPr="000A7963">
        <w:t>Wappen</w:t>
      </w:r>
      <w:r>
        <w:t>, Karten</w:t>
      </w:r>
      <w:r w:rsidR="00D14768">
        <w:t>, abgebildete Formeln</w:t>
      </w:r>
      <w:r>
        <w:t xml:space="preserve"> </w:t>
      </w:r>
      <w:proofErr w:type="spellStart"/>
      <w:r>
        <w:t>u.ä.</w:t>
      </w:r>
      <w:proofErr w:type="spellEnd"/>
      <w:r w:rsidR="00606E5C">
        <w:t xml:space="preserve"> – im Folgenden kurz „Abbildungen“</w:t>
      </w:r>
      <w:r>
        <w:t>)</w:t>
      </w:r>
      <w:bookmarkEnd w:id="1"/>
    </w:p>
    <w:p w14:paraId="56DA8278" w14:textId="61AEFCA9" w:rsidR="005821FD" w:rsidRDefault="00C87484" w:rsidP="000A7963">
      <w:pPr>
        <w:pStyle w:val="berschrift2"/>
      </w:pPr>
      <w:bookmarkStart w:id="2" w:name="_Toc209606500"/>
      <w:r w:rsidRPr="000A7963">
        <w:t>Qualität</w:t>
      </w:r>
      <w:r w:rsidR="005A6867">
        <w:t xml:space="preserve"> der Abbildungen</w:t>
      </w:r>
      <w:bookmarkEnd w:id="2"/>
    </w:p>
    <w:p w14:paraId="05A07F35" w14:textId="77777777" w:rsidR="005A6867" w:rsidRDefault="005821FD" w:rsidP="000A7963">
      <w:r>
        <w:t xml:space="preserve">Bitte achten Sie auf </w:t>
      </w:r>
    </w:p>
    <w:p w14:paraId="224C6E25" w14:textId="77777777" w:rsidR="005A6867" w:rsidRDefault="005821FD" w:rsidP="005A6867">
      <w:pPr>
        <w:pStyle w:val="Listenabsatz"/>
        <w:numPr>
          <w:ilvl w:val="0"/>
          <w:numId w:val="11"/>
        </w:numPr>
      </w:pPr>
      <w:r>
        <w:t>ausreichende Kontrast</w:t>
      </w:r>
      <w:r w:rsidR="000A7963">
        <w:t>e sowie</w:t>
      </w:r>
      <w:r>
        <w:t xml:space="preserve"> </w:t>
      </w:r>
      <w:r w:rsidR="004B7A29">
        <w:t xml:space="preserve">Grau- oder </w:t>
      </w:r>
      <w:r>
        <w:t>Farb</w:t>
      </w:r>
      <w:r w:rsidR="004B7A29">
        <w:t>abstufungen</w:t>
      </w:r>
      <w:r>
        <w:t xml:space="preserve"> und </w:t>
      </w:r>
    </w:p>
    <w:p w14:paraId="5AC1FCE3" w14:textId="77777777" w:rsidR="005A6867" w:rsidRDefault="000A7963" w:rsidP="005A6867">
      <w:pPr>
        <w:pStyle w:val="Listenabsatz"/>
        <w:numPr>
          <w:ilvl w:val="0"/>
          <w:numId w:val="11"/>
        </w:numPr>
      </w:pPr>
      <w:r>
        <w:t xml:space="preserve">eine </w:t>
      </w:r>
      <w:r w:rsidR="005821FD" w:rsidRPr="000A7963">
        <w:t>Auflösung</w:t>
      </w:r>
      <w:r>
        <w:t xml:space="preserve"> von mindestens </w:t>
      </w:r>
      <w:r w:rsidR="00434048">
        <w:t>300 dpi</w:t>
      </w:r>
      <w:r w:rsidR="004B7A29">
        <w:t xml:space="preserve">, </w:t>
      </w:r>
    </w:p>
    <w:p w14:paraId="23626F62" w14:textId="142E9976" w:rsidR="005821FD" w:rsidRDefault="004B7A29" w:rsidP="005A6867">
      <w:r>
        <w:t>um eine Vermittlung der gewünschten Information auch bei Seheinschränkungen zu ermöglichen</w:t>
      </w:r>
      <w:r w:rsidR="005821FD">
        <w:t>.</w:t>
      </w:r>
    </w:p>
    <w:p w14:paraId="4F493161" w14:textId="04A06527" w:rsidR="005821FD" w:rsidRDefault="005821FD" w:rsidP="000A7963">
      <w:pPr>
        <w:pStyle w:val="berschrift2"/>
      </w:pPr>
      <w:bookmarkStart w:id="3" w:name="_Toc209606501"/>
      <w:r>
        <w:t>Alternativtext</w:t>
      </w:r>
      <w:r w:rsidR="00A47415">
        <w:t>e</w:t>
      </w:r>
      <w:bookmarkEnd w:id="3"/>
    </w:p>
    <w:p w14:paraId="430C0BBA" w14:textId="76E749A1" w:rsidR="0050194B" w:rsidRPr="00F904CD" w:rsidRDefault="00F904CD" w:rsidP="00F904CD">
      <w:r>
        <w:t xml:space="preserve">Zu Abbildungen im Manuskript </w:t>
      </w:r>
      <w:r w:rsidR="0050194B">
        <w:t>muss ein Alternativtext angegeben werden, wodurch es Sehbehinderten ermöglicht wird, die abgebildete Information auch als Text aufzunehmen (z.B. durch Vorlesefunktion). Alternativtexte</w:t>
      </w:r>
      <w:r w:rsidR="00A47415">
        <w:t xml:space="preserve"> müssen den nachfolgenden Anforderungen genügen; deren fachliche Abstimmung </w:t>
      </w:r>
      <w:r w:rsidR="0050194B">
        <w:t>kann deshalb durchaus aufwendig sein</w:t>
      </w:r>
      <w:r w:rsidR="00DC7093">
        <w:t>.</w:t>
      </w:r>
      <w:r w:rsidR="00E112FF">
        <w:t xml:space="preserve"> </w:t>
      </w:r>
      <w:r w:rsidR="00A47415">
        <w:t xml:space="preserve">Die Alternativtexte </w:t>
      </w:r>
      <w:r w:rsidR="00AF7850">
        <w:t xml:space="preserve">sind </w:t>
      </w:r>
      <w:r w:rsidR="00A47415">
        <w:t xml:space="preserve">daher </w:t>
      </w:r>
      <w:r w:rsidR="00AF7850">
        <w:t xml:space="preserve">zwingend </w:t>
      </w:r>
      <w:r w:rsidR="00A47415">
        <w:t>in/mit de</w:t>
      </w:r>
      <w:r w:rsidR="00AF7850">
        <w:t>m</w:t>
      </w:r>
      <w:r w:rsidR="00A47415">
        <w:t xml:space="preserve"> Manuskript mit</w:t>
      </w:r>
      <w:r w:rsidR="00AF7850">
        <w:t>zuteil</w:t>
      </w:r>
      <w:r w:rsidR="00A47415">
        <w:t>en.</w:t>
      </w:r>
      <w:r w:rsidR="00AF53CF">
        <w:t xml:space="preserve"> </w:t>
      </w:r>
      <w:r w:rsidR="00AF7850">
        <w:t xml:space="preserve">Sie </w:t>
      </w:r>
      <w:r w:rsidR="00AF53CF">
        <w:t xml:space="preserve">sind bei der Autorenkorrektur </w:t>
      </w:r>
      <w:r w:rsidR="00AF7850">
        <w:t>als neuer Prüfgesichtspunkt zu beachten</w:t>
      </w:r>
      <w:r w:rsidR="00AF53CF">
        <w:t>.</w:t>
      </w:r>
    </w:p>
    <w:p w14:paraId="21F3AA76" w14:textId="07BBAA49" w:rsidR="00606E5C" w:rsidRPr="000A7963" w:rsidRDefault="00606E5C" w:rsidP="000A7963">
      <w:pPr>
        <w:pStyle w:val="berschrift3"/>
      </w:pPr>
      <w:bookmarkStart w:id="4" w:name="_Toc209606502"/>
      <w:r w:rsidRPr="000A7963">
        <w:t>Anforderungen</w:t>
      </w:r>
      <w:bookmarkEnd w:id="4"/>
    </w:p>
    <w:p w14:paraId="5C848A82" w14:textId="73F162F9" w:rsidR="005821FD" w:rsidRDefault="005821FD" w:rsidP="000A7963">
      <w:pPr>
        <w:pStyle w:val="Listenabsatz"/>
        <w:numPr>
          <w:ilvl w:val="0"/>
          <w:numId w:val="5"/>
        </w:numPr>
        <w:ind w:left="425" w:hanging="425"/>
      </w:pPr>
      <w:r>
        <w:t>W</w:t>
      </w:r>
      <w:r w:rsidRPr="00C72EB2">
        <w:t xml:space="preserve">enn </w:t>
      </w:r>
      <w:r w:rsidR="00606E5C">
        <w:t>eine</w:t>
      </w:r>
      <w:r>
        <w:t xml:space="preserve"> Abbildung</w:t>
      </w:r>
      <w:r w:rsidRPr="00C72EB2">
        <w:t xml:space="preserve"> </w:t>
      </w:r>
      <w:r>
        <w:t>nur vorhandenen Text – ohne konkretisierende Information</w:t>
      </w:r>
      <w:r w:rsidR="00C87484">
        <w:t> </w:t>
      </w:r>
      <w:r>
        <w:t>– visualisiert, reicht als Alternativtext ein knapper Hinweis.</w:t>
      </w:r>
    </w:p>
    <w:p w14:paraId="0A4BFE43" w14:textId="77777777" w:rsidR="00C87484" w:rsidRDefault="00C87484" w:rsidP="000A7963">
      <w:pPr>
        <w:ind w:left="565"/>
        <w:rPr>
          <w:sz w:val="18"/>
          <w:szCs w:val="18"/>
        </w:rPr>
      </w:pPr>
    </w:p>
    <w:p w14:paraId="63C274AB" w14:textId="72B3F8D1" w:rsidR="005821FD" w:rsidRPr="00BE654B" w:rsidRDefault="005821FD" w:rsidP="000A7963">
      <w:pPr>
        <w:ind w:left="565"/>
        <w:rPr>
          <w:sz w:val="18"/>
          <w:szCs w:val="18"/>
        </w:rPr>
      </w:pPr>
      <w:r w:rsidRPr="00BE654B">
        <w:rPr>
          <w:sz w:val="18"/>
          <w:szCs w:val="18"/>
        </w:rPr>
        <w:t>Beispiel: „Balkendiagramm zum soeben</w:t>
      </w:r>
      <w:r w:rsidR="000A7963">
        <w:rPr>
          <w:sz w:val="18"/>
          <w:szCs w:val="18"/>
        </w:rPr>
        <w:t>/nachfolgend</w:t>
      </w:r>
      <w:r w:rsidRPr="00BE654B">
        <w:rPr>
          <w:sz w:val="18"/>
          <w:szCs w:val="18"/>
        </w:rPr>
        <w:t xml:space="preserve"> Ausgeführten“</w:t>
      </w:r>
    </w:p>
    <w:p w14:paraId="36029CFD" w14:textId="77777777" w:rsidR="005821FD" w:rsidRDefault="005821FD" w:rsidP="000A7963">
      <w:pPr>
        <w:ind w:left="1"/>
      </w:pPr>
    </w:p>
    <w:p w14:paraId="1D4D59B9" w14:textId="7339543B" w:rsidR="005821FD" w:rsidRDefault="00C87484" w:rsidP="000A7963">
      <w:pPr>
        <w:pStyle w:val="Listenabsatz"/>
        <w:numPr>
          <w:ilvl w:val="0"/>
          <w:numId w:val="5"/>
        </w:numPr>
        <w:ind w:left="425" w:hanging="425"/>
      </w:pPr>
      <w:r>
        <w:lastRenderedPageBreak/>
        <w:t>Soweit</w:t>
      </w:r>
      <w:r w:rsidR="005821FD" w:rsidRPr="00C72EB2">
        <w:t xml:space="preserve"> die </w:t>
      </w:r>
      <w:r w:rsidR="00606E5C">
        <w:t xml:space="preserve">abgebildeten </w:t>
      </w:r>
      <w:r w:rsidR="005821FD" w:rsidRPr="00C72EB2">
        <w:t xml:space="preserve">Inhalte nicht </w:t>
      </w:r>
      <w:r w:rsidR="005821FD">
        <w:t xml:space="preserve">im zugeordneten Text </w:t>
      </w:r>
      <w:r w:rsidR="005821FD" w:rsidRPr="00C72EB2">
        <w:t xml:space="preserve">beschrieben werden, müssen </w:t>
      </w:r>
      <w:r w:rsidR="00606E5C">
        <w:t xml:space="preserve">sie </w:t>
      </w:r>
      <w:r w:rsidR="005821FD">
        <w:t>durch d</w:t>
      </w:r>
      <w:r w:rsidR="00643C07">
        <w:t>en</w:t>
      </w:r>
      <w:r w:rsidR="005821FD" w:rsidRPr="00C72EB2">
        <w:t xml:space="preserve"> alternative</w:t>
      </w:r>
      <w:r w:rsidR="00643C07">
        <w:t>n</w:t>
      </w:r>
      <w:r w:rsidR="005821FD" w:rsidRPr="00C72EB2">
        <w:t xml:space="preserve"> </w:t>
      </w:r>
      <w:r w:rsidR="00643C07">
        <w:t>Text</w:t>
      </w:r>
      <w:r w:rsidR="005821FD">
        <w:t xml:space="preserve"> tatsächlich vermittelt </w:t>
      </w:r>
      <w:r w:rsidR="005821FD" w:rsidRPr="00C72EB2">
        <w:t>werden</w:t>
      </w:r>
      <w:r w:rsidR="005821FD">
        <w:t xml:space="preserve"> </w:t>
      </w:r>
      <w:r w:rsidR="00606E5C">
        <w:t>(</w:t>
      </w:r>
      <w:r w:rsidR="005821FD">
        <w:t xml:space="preserve">nötigenfalls auch durch eine entsprechend umfangreiche </w:t>
      </w:r>
      <w:r w:rsidR="00643C07">
        <w:t>Be</w:t>
      </w:r>
      <w:r w:rsidR="005821FD">
        <w:t>schreibung</w:t>
      </w:r>
      <w:r w:rsidR="00606E5C">
        <w:t>)</w:t>
      </w:r>
      <w:r w:rsidR="005821FD">
        <w:t>.</w:t>
      </w:r>
    </w:p>
    <w:p w14:paraId="038AE7AA" w14:textId="77777777" w:rsidR="00C87484" w:rsidRDefault="00C87484" w:rsidP="000A7963">
      <w:pPr>
        <w:ind w:left="565"/>
        <w:rPr>
          <w:sz w:val="18"/>
          <w:szCs w:val="18"/>
        </w:rPr>
      </w:pPr>
    </w:p>
    <w:p w14:paraId="3B77D072" w14:textId="3C525EFF" w:rsidR="005821FD" w:rsidRDefault="005821FD" w:rsidP="001B0C2B">
      <w:pPr>
        <w:pStyle w:val="Hinweis"/>
      </w:pPr>
      <w:r w:rsidRPr="00BE654B">
        <w:t xml:space="preserve">Beispiel: </w:t>
      </w:r>
      <w:r>
        <w:t>„</w:t>
      </w:r>
      <w:r w:rsidR="00A223E4">
        <w:t>D</w:t>
      </w:r>
      <w:r w:rsidRPr="00BE654B">
        <w:t>iagramm</w:t>
      </w:r>
      <w:r w:rsidR="00A223E4">
        <w:t xml:space="preserve"> mit folgenden fünf farbigen Balken</w:t>
      </w:r>
      <w:r w:rsidRPr="00BE654B">
        <w:t>:</w:t>
      </w:r>
      <w:r w:rsidR="00A223E4">
        <w:br/>
      </w:r>
      <w:r w:rsidRPr="00BE654B">
        <w:t>blau</w:t>
      </w:r>
      <w:r w:rsidR="00A223E4">
        <w:t xml:space="preserve">: Höhe </w:t>
      </w:r>
      <w:r w:rsidRPr="00BE654B">
        <w:t>38</w:t>
      </w:r>
      <w:r w:rsidR="00A223E4">
        <w:t>,</w:t>
      </w:r>
      <w:r w:rsidRPr="00BE654B">
        <w:t xml:space="preserve"> lila</w:t>
      </w:r>
      <w:r w:rsidR="00A223E4">
        <w:t>: Höhe</w:t>
      </w:r>
      <w:r w:rsidRPr="00BE654B">
        <w:t xml:space="preserve"> 48</w:t>
      </w:r>
      <w:r w:rsidR="00A223E4">
        <w:t>,</w:t>
      </w:r>
      <w:r w:rsidRPr="00BE654B">
        <w:t xml:space="preserve"> orange</w:t>
      </w:r>
      <w:r w:rsidR="00A223E4">
        <w:t xml:space="preserve">: Höhe </w:t>
      </w:r>
      <w:r w:rsidRPr="00BE654B">
        <w:t>54</w:t>
      </w:r>
      <w:r w:rsidR="00A223E4">
        <w:t>,</w:t>
      </w:r>
      <w:r w:rsidRPr="00BE654B">
        <w:t xml:space="preserve"> hellblau</w:t>
      </w:r>
      <w:r w:rsidR="00A223E4">
        <w:t xml:space="preserve">: Höhe </w:t>
      </w:r>
      <w:r w:rsidRPr="00BE654B">
        <w:t>46</w:t>
      </w:r>
      <w:r w:rsidR="00A223E4">
        <w:t>,</w:t>
      </w:r>
      <w:r w:rsidRPr="00BE654B">
        <w:t xml:space="preserve"> helllila</w:t>
      </w:r>
      <w:r w:rsidR="00A223E4">
        <w:t>: Höhe 35</w:t>
      </w:r>
      <w:r>
        <w:t>“</w:t>
      </w:r>
    </w:p>
    <w:p w14:paraId="7E846EC4" w14:textId="77777777" w:rsidR="005821FD" w:rsidRDefault="005821FD" w:rsidP="00A223E4">
      <w:pPr>
        <w:ind w:left="426"/>
      </w:pPr>
    </w:p>
    <w:p w14:paraId="399A4EBD" w14:textId="467D08EE" w:rsidR="005821FD" w:rsidRDefault="005821FD" w:rsidP="00CB7059">
      <w:pPr>
        <w:ind w:left="426"/>
      </w:pPr>
      <w:r>
        <w:t xml:space="preserve">Hilfreicher Webgenerator für </w:t>
      </w:r>
      <w:r w:rsidR="00643C07">
        <w:t>aussagekräftigen</w:t>
      </w:r>
      <w:r w:rsidR="00A223E4">
        <w:t xml:space="preserve"> </w:t>
      </w:r>
      <w:r w:rsidR="00C87484">
        <w:t>Alternativtext</w:t>
      </w:r>
      <w:r w:rsidR="009B5108">
        <w:t xml:space="preserve"> (auch z.B. für Flurkarten)</w:t>
      </w:r>
      <w:r>
        <w:t xml:space="preserve">: </w:t>
      </w:r>
      <w:hyperlink r:id="rId8" w:history="1">
        <w:r w:rsidRPr="00B93DEC">
          <w:rPr>
            <w:rStyle w:val="Hyperlink"/>
          </w:rPr>
          <w:t>https://barrierefreies.design/werkzeuge/ki-generator-alternativer-text-von-bildern</w:t>
        </w:r>
      </w:hyperlink>
      <w:r>
        <w:t xml:space="preserve"> </w:t>
      </w:r>
    </w:p>
    <w:p w14:paraId="6FCB741C" w14:textId="5AC40B2A" w:rsidR="005821FD" w:rsidRPr="00A223E4" w:rsidRDefault="00005AD0" w:rsidP="001B0C2B">
      <w:pPr>
        <w:pStyle w:val="Hinweis"/>
      </w:pPr>
      <w:r w:rsidRPr="00005AD0">
        <w:t>(</w:t>
      </w:r>
      <w:r>
        <w:t xml:space="preserve">zuletzt aufgerufen am </w:t>
      </w:r>
      <w:r w:rsidRPr="00005AD0">
        <w:t>24.09.2025)</w:t>
      </w:r>
      <w:r>
        <w:br/>
      </w:r>
      <w:r w:rsidR="00A223E4" w:rsidRPr="00A223E4">
        <w:br/>
      </w:r>
      <w:r w:rsidR="00C87484" w:rsidRPr="00A223E4">
        <w:t>Generierte Alternativ</w:t>
      </w:r>
      <w:r w:rsidR="00643C07">
        <w:t>texte</w:t>
      </w:r>
      <w:r w:rsidR="00C87484" w:rsidRPr="00A223E4">
        <w:t xml:space="preserve"> </w:t>
      </w:r>
      <w:r w:rsidR="00C87484" w:rsidRPr="00A223E4">
        <w:rPr>
          <w:u w:val="single"/>
        </w:rPr>
        <w:t>müssen</w:t>
      </w:r>
      <w:r w:rsidR="00C87484" w:rsidRPr="00A223E4">
        <w:t xml:space="preserve"> fachlich geprüft werden!</w:t>
      </w:r>
      <w:r w:rsidR="00A223E4" w:rsidRPr="00A223E4">
        <w:br/>
      </w:r>
    </w:p>
    <w:p w14:paraId="0327CC77" w14:textId="14710057" w:rsidR="000A7963" w:rsidRDefault="00E112FF" w:rsidP="000A7963">
      <w:pPr>
        <w:pStyle w:val="berschrift3"/>
      </w:pPr>
      <w:bookmarkStart w:id="5" w:name="_Toc209606503"/>
      <w:r>
        <w:t>Mitteilung</w:t>
      </w:r>
      <w:r w:rsidR="000A7963">
        <w:t xml:space="preserve"> </w:t>
      </w:r>
      <w:r>
        <w:t xml:space="preserve">im/mit </w:t>
      </w:r>
      <w:r w:rsidR="000A7963">
        <w:t>Manuskript</w:t>
      </w:r>
      <w:r w:rsidR="004D5F87">
        <w:t xml:space="preserve"> als</w:t>
      </w:r>
      <w:r w:rsidR="00AF7850">
        <w:t xml:space="preserve"> Pflichtangabe</w:t>
      </w:r>
      <w:bookmarkEnd w:id="5"/>
    </w:p>
    <w:p w14:paraId="0215C74F" w14:textId="652EAEB2" w:rsidR="00C87484" w:rsidRDefault="00E112FF" w:rsidP="000A7963">
      <w:r>
        <w:t>Alternativ</w:t>
      </w:r>
      <w:r w:rsidR="00A47415">
        <w:t>texte</w:t>
      </w:r>
      <w:r>
        <w:t xml:space="preserve"> können</w:t>
      </w:r>
    </w:p>
    <w:p w14:paraId="048425BC" w14:textId="4C4AC821" w:rsidR="00E112FF" w:rsidRDefault="00E112FF" w:rsidP="00E112FF">
      <w:pPr>
        <w:pStyle w:val="Listenabsatz"/>
        <w:numPr>
          <w:ilvl w:val="0"/>
          <w:numId w:val="9"/>
        </w:numPr>
      </w:pPr>
      <w:r>
        <w:t xml:space="preserve">bevorzugt </w:t>
      </w:r>
      <w:r w:rsidR="00DC7093">
        <w:t xml:space="preserve">direkt </w:t>
      </w:r>
      <w:r>
        <w:t>im Manuskript per Kommentarfunktion</w:t>
      </w:r>
      <w:r w:rsidR="00DC7093">
        <w:t xml:space="preserve"> oder</w:t>
      </w:r>
    </w:p>
    <w:p w14:paraId="16561078" w14:textId="184FCBC6" w:rsidR="00DC7093" w:rsidRDefault="00DC7093" w:rsidP="00E112FF">
      <w:pPr>
        <w:pStyle w:val="Listenabsatz"/>
        <w:numPr>
          <w:ilvl w:val="0"/>
          <w:numId w:val="9"/>
        </w:numPr>
      </w:pPr>
      <w:r>
        <w:t>in einem separaten DOCX-Dokument mit sinngemäßem Dateinamen „Alternativtexte.docx“ oder</w:t>
      </w:r>
    </w:p>
    <w:p w14:paraId="1AF3A663" w14:textId="3C43730A" w:rsidR="00E112FF" w:rsidRDefault="00DC7093" w:rsidP="00E112FF">
      <w:pPr>
        <w:pStyle w:val="Listenabsatz"/>
        <w:numPr>
          <w:ilvl w:val="0"/>
          <w:numId w:val="9"/>
        </w:numPr>
      </w:pPr>
      <w:r>
        <w:t xml:space="preserve">nachrangig </w:t>
      </w:r>
      <w:r w:rsidR="00E112FF">
        <w:t xml:space="preserve">im </w:t>
      </w:r>
      <w:r>
        <w:t xml:space="preserve">Autorenformular im </w:t>
      </w:r>
      <w:r w:rsidR="00E112FF">
        <w:t xml:space="preserve">Feld </w:t>
      </w:r>
      <w:r>
        <w:t>„</w:t>
      </w:r>
      <w:r w:rsidRPr="00DC7093">
        <w:t>Hinweise zur eingereichten Veröffentlichung</w:t>
      </w:r>
      <w:r>
        <w:t>“</w:t>
      </w:r>
    </w:p>
    <w:p w14:paraId="46E597E0" w14:textId="20A8BFCA" w:rsidR="00C87484" w:rsidRDefault="00DC7093" w:rsidP="000A7963">
      <w:r>
        <w:t>mitgeteilt werden.</w:t>
      </w:r>
    </w:p>
    <w:p w14:paraId="520E530F" w14:textId="77777777" w:rsidR="00AF7850" w:rsidRDefault="00AF7850" w:rsidP="000A7963"/>
    <w:p w14:paraId="164BF7DE" w14:textId="11122D43" w:rsidR="00AF7850" w:rsidRDefault="00AF7850" w:rsidP="000A7963">
      <w:r>
        <w:t>Bei Fehlen wesentlicher Alternativtexte fordern wir diese nach und stellen die Bearbeitung bis zur Nachreichung zurück.</w:t>
      </w:r>
    </w:p>
    <w:p w14:paraId="195A795F" w14:textId="77777777" w:rsidR="00AF7850" w:rsidRDefault="00AF7850" w:rsidP="000A7963"/>
    <w:p w14:paraId="16759788" w14:textId="149ECA96" w:rsidR="00AF53CF" w:rsidRDefault="00AF53CF" w:rsidP="00AF53CF">
      <w:pPr>
        <w:pStyle w:val="berschrift3"/>
      </w:pPr>
      <w:bookmarkStart w:id="6" w:name="_Toc209606504"/>
      <w:r>
        <w:t>Prüfung bei Autorenkorrektur</w:t>
      </w:r>
      <w:bookmarkEnd w:id="6"/>
    </w:p>
    <w:p w14:paraId="5227C1E7" w14:textId="4FF3FF1F" w:rsidR="003D5062" w:rsidRDefault="00643C07" w:rsidP="000A7963">
      <w:r>
        <w:t>In den</w:t>
      </w:r>
      <w:r w:rsidR="00AF53CF">
        <w:t xml:space="preserve"> Autor</w:t>
      </w:r>
      <w:r>
        <w:t>korrektur</w:t>
      </w:r>
      <w:r w:rsidR="00AF53CF">
        <w:t xml:space="preserve">vorlagen </w:t>
      </w:r>
      <w:r>
        <w:t xml:space="preserve">ist </w:t>
      </w:r>
      <w:r w:rsidR="003D5062">
        <w:t xml:space="preserve">generell </w:t>
      </w:r>
      <w:r>
        <w:t>für Abbildungen das Vorhandensein der Alternativtexte und deren Inhalt</w:t>
      </w:r>
      <w:r w:rsidRPr="00643C07">
        <w:t xml:space="preserve"> </w:t>
      </w:r>
      <w:r>
        <w:t>prüfen</w:t>
      </w:r>
      <w:r w:rsidR="00AF53CF">
        <w:t>.</w:t>
      </w:r>
      <w:r w:rsidR="003D5062">
        <w:t xml:space="preserve"> Mit der Autorvorlage wird ein e</w:t>
      </w:r>
      <w:r w:rsidR="00BE159F">
        <w:t>xplizit</w:t>
      </w:r>
      <w:r w:rsidR="003D5062">
        <w:t>er Hinweis erfolgen.</w:t>
      </w:r>
    </w:p>
    <w:p w14:paraId="38CDC7A5" w14:textId="5DDF14A4" w:rsidR="00643C07" w:rsidRDefault="00AF7850" w:rsidP="000A7963">
      <w:r>
        <w:t>Bei Bewegen des</w:t>
      </w:r>
      <w:r w:rsidRPr="00AF7850">
        <w:t xml:space="preserve"> Mauszeiger</w:t>
      </w:r>
      <w:r>
        <w:t>s</w:t>
      </w:r>
      <w:r w:rsidRPr="00AF7850">
        <w:t xml:space="preserve"> über ein</w:t>
      </w:r>
      <w:r>
        <w:t>e</w:t>
      </w:r>
      <w:r w:rsidRPr="00AF7850">
        <w:t xml:space="preserve"> </w:t>
      </w:r>
      <w:r>
        <w:t xml:space="preserve">Abbildung erscheint </w:t>
      </w:r>
      <w:r w:rsidRPr="00AF7850">
        <w:t xml:space="preserve">der Alternativtext als </w:t>
      </w:r>
      <w:r>
        <w:t>„</w:t>
      </w:r>
      <w:r w:rsidRPr="00AF7850">
        <w:t>QuickInfo</w:t>
      </w:r>
      <w:r>
        <w:t>“</w:t>
      </w:r>
      <w:r w:rsidRPr="00AF7850">
        <w:t>.</w:t>
      </w:r>
    </w:p>
    <w:p w14:paraId="6B325300" w14:textId="7FEEDA0D" w:rsidR="005821FD" w:rsidRDefault="005821FD" w:rsidP="000A7963">
      <w:pPr>
        <w:pStyle w:val="berschrift1"/>
      </w:pPr>
      <w:bookmarkStart w:id="7" w:name="_Toc209606505"/>
      <w:r w:rsidRPr="00BB1EC4">
        <w:t>Tabellen</w:t>
      </w:r>
      <w:bookmarkEnd w:id="7"/>
    </w:p>
    <w:p w14:paraId="165BD167" w14:textId="78D124D2" w:rsidR="00DC7093" w:rsidRDefault="005C4570" w:rsidP="00DC7093">
      <w:r>
        <w:t>Tabellen sind unter Barrierefreiheitsgesichtspunkten wie folgt relevant.</w:t>
      </w:r>
    </w:p>
    <w:p w14:paraId="30E111FA" w14:textId="77777777" w:rsidR="005C4570" w:rsidRDefault="005C4570" w:rsidP="00DC7093"/>
    <w:p w14:paraId="04A71885" w14:textId="7787D845" w:rsidR="005821FD" w:rsidRDefault="005C4570" w:rsidP="002E3950">
      <w:r>
        <w:t xml:space="preserve">Sogenannte </w:t>
      </w:r>
      <w:r w:rsidR="005821FD" w:rsidRPr="002E3950">
        <w:rPr>
          <w:b/>
          <w:bCs/>
        </w:rPr>
        <w:t>Layouttabellen</w:t>
      </w:r>
      <w:r>
        <w:t xml:space="preserve"> dienen – wie der Name bereits andeutet – einer rein </w:t>
      </w:r>
      <w:r w:rsidRPr="005C4570">
        <w:t>visuelle</w:t>
      </w:r>
      <w:r>
        <w:t>n</w:t>
      </w:r>
      <w:r w:rsidRPr="005C4570">
        <w:t xml:space="preserve"> Anordnung </w:t>
      </w:r>
      <w:r>
        <w:t>von Text auf der Druckseite</w:t>
      </w:r>
      <w:r w:rsidR="00434048">
        <w:t xml:space="preserve"> </w:t>
      </w:r>
      <w:r w:rsidR="008340FF" w:rsidRPr="005C4570">
        <w:t>(</w:t>
      </w:r>
      <w:r w:rsidR="008340FF">
        <w:t>„</w:t>
      </w:r>
      <w:r w:rsidR="008340FF" w:rsidRPr="005C4570">
        <w:t>Layout</w:t>
      </w:r>
      <w:r w:rsidR="008340FF">
        <w:t>“</w:t>
      </w:r>
      <w:r w:rsidR="008340FF" w:rsidRPr="005C4570">
        <w:t xml:space="preserve">) </w:t>
      </w:r>
      <w:r w:rsidR="00434048">
        <w:t>und stellen deshalb für Sehbehinderte eine Barriere dar</w:t>
      </w:r>
      <w:r>
        <w:t xml:space="preserve">. </w:t>
      </w:r>
      <w:r w:rsidR="002E3950">
        <w:t xml:space="preserve">Layouttabellen </w:t>
      </w:r>
      <w:r>
        <w:t xml:space="preserve">werden bei der Satzbearbeitung </w:t>
      </w:r>
      <w:r w:rsidR="00C670A9">
        <w:t xml:space="preserve">in der Regel </w:t>
      </w:r>
      <w:r>
        <w:t>aufgelöst.</w:t>
      </w:r>
      <w:r w:rsidR="00C670A9">
        <w:t xml:space="preserve"> </w:t>
      </w:r>
      <w:r w:rsidR="000F5674">
        <w:t xml:space="preserve">In Einzelfällen werden sie </w:t>
      </w:r>
      <w:r w:rsidR="00BE159F">
        <w:t xml:space="preserve">jedoch </w:t>
      </w:r>
      <w:r w:rsidR="000F5674">
        <w:t xml:space="preserve">beibehalten (z.B. bei Formularseiten). </w:t>
      </w:r>
      <w:r w:rsidR="00C670A9">
        <w:t xml:space="preserve">Im Manuskript muss </w:t>
      </w:r>
      <w:r w:rsidR="000F5674">
        <w:t xml:space="preserve">diesbezüglich </w:t>
      </w:r>
      <w:r w:rsidR="00C670A9" w:rsidRPr="000F5674">
        <w:rPr>
          <w:u w:val="single"/>
        </w:rPr>
        <w:t>nichts</w:t>
      </w:r>
      <w:r w:rsidR="00C670A9">
        <w:t xml:space="preserve"> beachtet werden.</w:t>
      </w:r>
    </w:p>
    <w:p w14:paraId="25FD8753" w14:textId="77777777" w:rsidR="005C4570" w:rsidRDefault="005C4570" w:rsidP="005C4570"/>
    <w:p w14:paraId="196460FD" w14:textId="3FE52E8A" w:rsidR="005821FD" w:rsidRDefault="002E3950" w:rsidP="002E3950">
      <w:r w:rsidRPr="002E3950">
        <w:rPr>
          <w:b/>
          <w:bCs/>
        </w:rPr>
        <w:t>„</w:t>
      </w:r>
      <w:r w:rsidR="00C670A9">
        <w:rPr>
          <w:b/>
          <w:bCs/>
        </w:rPr>
        <w:t>E</w:t>
      </w:r>
      <w:r w:rsidRPr="002E3950">
        <w:rPr>
          <w:b/>
          <w:bCs/>
        </w:rPr>
        <w:t>chte“ Tabellen</w:t>
      </w:r>
    </w:p>
    <w:p w14:paraId="4C664AEC" w14:textId="394B2134" w:rsidR="00AD5173" w:rsidRDefault="00C670A9" w:rsidP="002E3950">
      <w:pPr>
        <w:pStyle w:val="Listenabsatz"/>
        <w:numPr>
          <w:ilvl w:val="0"/>
          <w:numId w:val="10"/>
        </w:numPr>
      </w:pPr>
      <w:r>
        <w:t xml:space="preserve">Es sollte eine </w:t>
      </w:r>
      <w:r w:rsidR="002E3950">
        <w:t>Tabellenbezeichnung</w:t>
      </w:r>
      <w:r>
        <w:t>/-überschrift geben.</w:t>
      </w:r>
      <w:r w:rsidR="00330A2A">
        <w:br/>
        <w:t xml:space="preserve">Dieses Element muss </w:t>
      </w:r>
      <w:r w:rsidR="00BE159F">
        <w:t xml:space="preserve">jedoch </w:t>
      </w:r>
      <w:r w:rsidR="00330A2A">
        <w:t xml:space="preserve">nicht im Veröffentlichungstext stehen; es kann analog Alternativtexten für Abbildungen (s.o.) </w:t>
      </w:r>
      <w:r w:rsidR="00BE159F">
        <w:t>mitgeteilt</w:t>
      </w:r>
      <w:r w:rsidR="00330A2A">
        <w:t xml:space="preserve"> werden.</w:t>
      </w:r>
    </w:p>
    <w:p w14:paraId="4F4B071D" w14:textId="1CA090E0" w:rsidR="002E3950" w:rsidRDefault="00C670A9" w:rsidP="002E3950">
      <w:pPr>
        <w:pStyle w:val="Listenabsatz"/>
        <w:numPr>
          <w:ilvl w:val="0"/>
          <w:numId w:val="10"/>
        </w:numPr>
      </w:pPr>
      <w:r>
        <w:t xml:space="preserve">Zwingend sind </w:t>
      </w:r>
      <w:r w:rsidR="002E3950">
        <w:t>Spaltenüberschriften</w:t>
      </w:r>
      <w:r>
        <w:t>.</w:t>
      </w:r>
    </w:p>
    <w:p w14:paraId="70A2AE99" w14:textId="77777777" w:rsidR="001B0C2B" w:rsidRDefault="001B0C2B" w:rsidP="001B0C2B">
      <w:pPr>
        <w:pStyle w:val="Hinweis"/>
        <w:ind w:left="708"/>
      </w:pPr>
    </w:p>
    <w:p w14:paraId="42F6DBF2" w14:textId="214171A8" w:rsidR="002D5DA0" w:rsidRDefault="001B0C2B" w:rsidP="001B0C2B">
      <w:pPr>
        <w:pStyle w:val="Hinweis"/>
        <w:ind w:left="708"/>
      </w:pPr>
      <w:r>
        <w:t>Hinweis: Zeilen-</w:t>
      </w:r>
      <w:r w:rsidR="002D5DA0">
        <w:t xml:space="preserve">Überschriften </w:t>
      </w:r>
      <w:r>
        <w:t xml:space="preserve">(also in der Tabelle in der linken Spalte </w:t>
      </w:r>
      <w:r w:rsidR="002D5DA0">
        <w:t>von oben nach unten</w:t>
      </w:r>
      <w:r>
        <w:t>)</w:t>
      </w:r>
      <w:r w:rsidR="002D5DA0">
        <w:t xml:space="preserve"> </w:t>
      </w:r>
      <w:r w:rsidR="002B125E">
        <w:t xml:space="preserve">möglichst </w:t>
      </w:r>
      <w:r w:rsidR="002D5DA0">
        <w:t>vermeide</w:t>
      </w:r>
      <w:r w:rsidR="002B125E">
        <w:t>n.</w:t>
      </w:r>
    </w:p>
    <w:p w14:paraId="14BD7EDC" w14:textId="77777777" w:rsidR="001B0C2B" w:rsidRDefault="001B0C2B" w:rsidP="001B0C2B">
      <w:pPr>
        <w:pStyle w:val="Hinweis"/>
        <w:ind w:left="708"/>
      </w:pPr>
    </w:p>
    <w:p w14:paraId="12FB93D0" w14:textId="77777777" w:rsidR="00713D7D" w:rsidRDefault="00713D7D">
      <w:pPr>
        <w:spacing w:after="160" w:line="259" w:lineRule="auto"/>
      </w:pPr>
      <w:r>
        <w:br w:type="page"/>
      </w:r>
    </w:p>
    <w:p w14:paraId="5A419C34" w14:textId="3FC21064" w:rsidR="002E3950" w:rsidRDefault="002E3950" w:rsidP="002E3950">
      <w:pPr>
        <w:pStyle w:val="Listenabsatz"/>
        <w:numPr>
          <w:ilvl w:val="0"/>
          <w:numId w:val="10"/>
        </w:numPr>
      </w:pPr>
      <w:r>
        <w:lastRenderedPageBreak/>
        <w:t xml:space="preserve">Komplexe Strukturen </w:t>
      </w:r>
      <w:r w:rsidR="00C670A9">
        <w:t xml:space="preserve">sollten </w:t>
      </w:r>
      <w:r>
        <w:t>möglichst in mehrere einfache Tabellen auf</w:t>
      </w:r>
      <w:r w:rsidR="00C670A9">
        <w:t>ge</w:t>
      </w:r>
      <w:r>
        <w:t>lös</w:t>
      </w:r>
      <w:r w:rsidR="00C670A9">
        <w:t>t werd</w:t>
      </w:r>
      <w:r>
        <w:t>en.</w:t>
      </w:r>
    </w:p>
    <w:p w14:paraId="15F52F5B" w14:textId="77777777" w:rsidR="001B0C2B" w:rsidRDefault="001B0C2B" w:rsidP="001B0C2B">
      <w:pPr>
        <w:pStyle w:val="Hinweis"/>
        <w:ind w:left="708"/>
      </w:pPr>
    </w:p>
    <w:p w14:paraId="1772838C" w14:textId="2EAA4644" w:rsidR="002D5DA0" w:rsidRDefault="001B0C2B" w:rsidP="001B0C2B">
      <w:pPr>
        <w:pStyle w:val="Hinweis"/>
        <w:ind w:left="708"/>
      </w:pPr>
      <w:r>
        <w:t>Hinweis: auch ü</w:t>
      </w:r>
      <w:r w:rsidR="002D5DA0">
        <w:t xml:space="preserve">ber mehrere Spalten </w:t>
      </w:r>
      <w:r w:rsidR="002B125E">
        <w:t xml:space="preserve">oder Zeilen </w:t>
      </w:r>
      <w:r w:rsidR="002D5DA0">
        <w:t xml:space="preserve">verbundene Zellen </w:t>
      </w:r>
      <w:r>
        <w:t>zählen als komplexe Strukturen</w:t>
      </w:r>
      <w:r w:rsidR="002D5DA0">
        <w:t>.</w:t>
      </w:r>
      <w:r w:rsidR="002B125E">
        <w:t xml:space="preserve"> </w:t>
      </w:r>
    </w:p>
    <w:p w14:paraId="4A48DBEB" w14:textId="77777777" w:rsidR="00DE0EF5" w:rsidRDefault="00DE0EF5" w:rsidP="00DE0EF5"/>
    <w:p w14:paraId="1E145E44" w14:textId="6BEC79E5" w:rsidR="000F5674" w:rsidRDefault="000F5674" w:rsidP="00DE0EF5">
      <w:r>
        <w:t xml:space="preserve">Die barrierefreie Umsetzung </w:t>
      </w:r>
      <w:r w:rsidR="003D5062">
        <w:t xml:space="preserve">von Tabellen wird am Ende des Verlagsprozesses </w:t>
      </w:r>
      <w:r w:rsidR="003D5062" w:rsidRPr="004D5F87">
        <w:rPr>
          <w:u w:val="single"/>
        </w:rPr>
        <w:t>automatisch geprüft</w:t>
      </w:r>
      <w:r w:rsidR="003D5062">
        <w:t xml:space="preserve"> </w:t>
      </w:r>
      <w:r w:rsidR="004D5F87">
        <w:t>(und nötigenfalls nachgearbeitet). Sie muss</w:t>
      </w:r>
      <w:r w:rsidR="003D5062">
        <w:t xml:space="preserve"> deshalb in der </w:t>
      </w:r>
      <w:r w:rsidR="003D5062" w:rsidRPr="004D5F87">
        <w:t>Autorkorrektur</w:t>
      </w:r>
      <w:r w:rsidR="003D5062">
        <w:t xml:space="preserve"> </w:t>
      </w:r>
      <w:r w:rsidR="004D5F87">
        <w:t>nicht beachtet werden</w:t>
      </w:r>
      <w:r w:rsidR="003D5062">
        <w:t>.</w:t>
      </w:r>
    </w:p>
    <w:sectPr w:rsidR="000F56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56D2" w14:textId="77777777" w:rsidR="00EA1BCA" w:rsidRDefault="00EA1BCA" w:rsidP="005821FD">
      <w:r>
        <w:separator/>
      </w:r>
    </w:p>
  </w:endnote>
  <w:endnote w:type="continuationSeparator" w:id="0">
    <w:p w14:paraId="748973FD" w14:textId="77777777" w:rsidR="00EA1BCA" w:rsidRDefault="00EA1BCA" w:rsidP="0058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7120" w14:textId="77777777" w:rsidR="00EA1BCA" w:rsidRDefault="00EA1BCA" w:rsidP="005821FD">
      <w:r>
        <w:separator/>
      </w:r>
    </w:p>
  </w:footnote>
  <w:footnote w:type="continuationSeparator" w:id="0">
    <w:p w14:paraId="2A8F0C82" w14:textId="77777777" w:rsidR="00EA1BCA" w:rsidRDefault="00EA1BCA" w:rsidP="00582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1C87"/>
    <w:multiLevelType w:val="hybridMultilevel"/>
    <w:tmpl w:val="3A4AA876"/>
    <w:lvl w:ilvl="0" w:tplc="0407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1F8864EE"/>
    <w:multiLevelType w:val="hybridMultilevel"/>
    <w:tmpl w:val="B470D786"/>
    <w:lvl w:ilvl="0" w:tplc="25B4B60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14AD"/>
    <w:multiLevelType w:val="hybridMultilevel"/>
    <w:tmpl w:val="D7F0A8B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523F7F"/>
    <w:multiLevelType w:val="hybridMultilevel"/>
    <w:tmpl w:val="F8EC03D0"/>
    <w:lvl w:ilvl="0" w:tplc="04070015">
      <w:start w:val="1"/>
      <w:numFmt w:val="decimal"/>
      <w:lvlText w:val="(%1)"/>
      <w:lvlJc w:val="left"/>
      <w:pPr>
        <w:ind w:left="1572" w:hanging="360"/>
      </w:pPr>
    </w:lvl>
    <w:lvl w:ilvl="1" w:tplc="04070019">
      <w:start w:val="1"/>
      <w:numFmt w:val="lowerLetter"/>
      <w:lvlText w:val="%2."/>
      <w:lvlJc w:val="left"/>
      <w:pPr>
        <w:ind w:left="2292" w:hanging="360"/>
      </w:pPr>
    </w:lvl>
    <w:lvl w:ilvl="2" w:tplc="0407001B" w:tentative="1">
      <w:start w:val="1"/>
      <w:numFmt w:val="lowerRoman"/>
      <w:lvlText w:val="%3."/>
      <w:lvlJc w:val="right"/>
      <w:pPr>
        <w:ind w:left="3012" w:hanging="180"/>
      </w:pPr>
    </w:lvl>
    <w:lvl w:ilvl="3" w:tplc="0407000F" w:tentative="1">
      <w:start w:val="1"/>
      <w:numFmt w:val="decimal"/>
      <w:lvlText w:val="%4."/>
      <w:lvlJc w:val="left"/>
      <w:pPr>
        <w:ind w:left="3732" w:hanging="360"/>
      </w:pPr>
    </w:lvl>
    <w:lvl w:ilvl="4" w:tplc="04070019" w:tentative="1">
      <w:start w:val="1"/>
      <w:numFmt w:val="lowerLetter"/>
      <w:lvlText w:val="%5."/>
      <w:lvlJc w:val="left"/>
      <w:pPr>
        <w:ind w:left="4452" w:hanging="360"/>
      </w:pPr>
    </w:lvl>
    <w:lvl w:ilvl="5" w:tplc="0407001B" w:tentative="1">
      <w:start w:val="1"/>
      <w:numFmt w:val="lowerRoman"/>
      <w:lvlText w:val="%6."/>
      <w:lvlJc w:val="right"/>
      <w:pPr>
        <w:ind w:left="5172" w:hanging="180"/>
      </w:pPr>
    </w:lvl>
    <w:lvl w:ilvl="6" w:tplc="0407000F" w:tentative="1">
      <w:start w:val="1"/>
      <w:numFmt w:val="decimal"/>
      <w:lvlText w:val="%7."/>
      <w:lvlJc w:val="left"/>
      <w:pPr>
        <w:ind w:left="5892" w:hanging="360"/>
      </w:pPr>
    </w:lvl>
    <w:lvl w:ilvl="7" w:tplc="04070019" w:tentative="1">
      <w:start w:val="1"/>
      <w:numFmt w:val="lowerLetter"/>
      <w:lvlText w:val="%8."/>
      <w:lvlJc w:val="left"/>
      <w:pPr>
        <w:ind w:left="6612" w:hanging="360"/>
      </w:pPr>
    </w:lvl>
    <w:lvl w:ilvl="8" w:tplc="040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29293B0F"/>
    <w:multiLevelType w:val="hybridMultilevel"/>
    <w:tmpl w:val="C28889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0CEA"/>
    <w:multiLevelType w:val="hybridMultilevel"/>
    <w:tmpl w:val="7A245B8C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603BB3"/>
    <w:multiLevelType w:val="hybridMultilevel"/>
    <w:tmpl w:val="2126F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75CB"/>
    <w:multiLevelType w:val="hybridMultilevel"/>
    <w:tmpl w:val="A1EC7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F0D"/>
    <w:multiLevelType w:val="hybridMultilevel"/>
    <w:tmpl w:val="9A02A7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1932157E">
      <w:start w:val="1"/>
      <w:numFmt w:val="decimal"/>
      <w:lvlText w:val="(%2)"/>
      <w:lvlJc w:val="left"/>
      <w:pPr>
        <w:ind w:left="1635" w:hanging="55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C49D8"/>
    <w:multiLevelType w:val="hybridMultilevel"/>
    <w:tmpl w:val="3A1C9A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324CA8"/>
    <w:multiLevelType w:val="hybridMultilevel"/>
    <w:tmpl w:val="2E642674"/>
    <w:lvl w:ilvl="0" w:tplc="B6D22292">
      <w:start w:val="1"/>
      <w:numFmt w:val="decimal"/>
      <w:lvlText w:val="%1."/>
      <w:lvlJc w:val="left"/>
      <w:pPr>
        <w:ind w:left="578" w:hanging="360"/>
      </w:p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B0546E8"/>
    <w:multiLevelType w:val="hybridMultilevel"/>
    <w:tmpl w:val="060EAD2E"/>
    <w:lvl w:ilvl="0" w:tplc="341ED2B0">
      <w:start w:val="1"/>
      <w:numFmt w:val="lowerLetter"/>
      <w:lvlText w:val="%1)"/>
      <w:lvlJc w:val="left"/>
      <w:pPr>
        <w:ind w:left="938" w:hanging="360"/>
      </w:pPr>
    </w:lvl>
    <w:lvl w:ilvl="1" w:tplc="04070019" w:tentative="1">
      <w:start w:val="1"/>
      <w:numFmt w:val="lowerLetter"/>
      <w:lvlText w:val="%2."/>
      <w:lvlJc w:val="left"/>
      <w:pPr>
        <w:ind w:left="1658" w:hanging="360"/>
      </w:pPr>
    </w:lvl>
    <w:lvl w:ilvl="2" w:tplc="0407001B" w:tentative="1">
      <w:start w:val="1"/>
      <w:numFmt w:val="lowerRoman"/>
      <w:lvlText w:val="%3."/>
      <w:lvlJc w:val="right"/>
      <w:pPr>
        <w:ind w:left="2378" w:hanging="180"/>
      </w:pPr>
    </w:lvl>
    <w:lvl w:ilvl="3" w:tplc="0407000F" w:tentative="1">
      <w:start w:val="1"/>
      <w:numFmt w:val="decimal"/>
      <w:lvlText w:val="%4."/>
      <w:lvlJc w:val="left"/>
      <w:pPr>
        <w:ind w:left="3098" w:hanging="360"/>
      </w:pPr>
    </w:lvl>
    <w:lvl w:ilvl="4" w:tplc="04070019" w:tentative="1">
      <w:start w:val="1"/>
      <w:numFmt w:val="lowerLetter"/>
      <w:lvlText w:val="%5."/>
      <w:lvlJc w:val="left"/>
      <w:pPr>
        <w:ind w:left="3818" w:hanging="360"/>
      </w:pPr>
    </w:lvl>
    <w:lvl w:ilvl="5" w:tplc="0407001B" w:tentative="1">
      <w:start w:val="1"/>
      <w:numFmt w:val="lowerRoman"/>
      <w:lvlText w:val="%6."/>
      <w:lvlJc w:val="right"/>
      <w:pPr>
        <w:ind w:left="4538" w:hanging="180"/>
      </w:pPr>
    </w:lvl>
    <w:lvl w:ilvl="6" w:tplc="0407000F" w:tentative="1">
      <w:start w:val="1"/>
      <w:numFmt w:val="decimal"/>
      <w:lvlText w:val="%7."/>
      <w:lvlJc w:val="left"/>
      <w:pPr>
        <w:ind w:left="5258" w:hanging="360"/>
      </w:pPr>
    </w:lvl>
    <w:lvl w:ilvl="7" w:tplc="04070019" w:tentative="1">
      <w:start w:val="1"/>
      <w:numFmt w:val="lowerLetter"/>
      <w:lvlText w:val="%8."/>
      <w:lvlJc w:val="left"/>
      <w:pPr>
        <w:ind w:left="5978" w:hanging="360"/>
      </w:pPr>
    </w:lvl>
    <w:lvl w:ilvl="8" w:tplc="0407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607853925">
    <w:abstractNumId w:val="9"/>
  </w:num>
  <w:num w:numId="2" w16cid:durableId="246117518">
    <w:abstractNumId w:val="5"/>
  </w:num>
  <w:num w:numId="3" w16cid:durableId="1662464103">
    <w:abstractNumId w:val="2"/>
  </w:num>
  <w:num w:numId="4" w16cid:durableId="526918089">
    <w:abstractNumId w:val="8"/>
  </w:num>
  <w:num w:numId="5" w16cid:durableId="299464839">
    <w:abstractNumId w:val="3"/>
  </w:num>
  <w:num w:numId="6" w16cid:durableId="205798557">
    <w:abstractNumId w:val="0"/>
  </w:num>
  <w:num w:numId="7" w16cid:durableId="1767339889">
    <w:abstractNumId w:val="10"/>
  </w:num>
  <w:num w:numId="8" w16cid:durableId="432289434">
    <w:abstractNumId w:val="11"/>
  </w:num>
  <w:num w:numId="9" w16cid:durableId="1044327598">
    <w:abstractNumId w:val="7"/>
  </w:num>
  <w:num w:numId="10" w16cid:durableId="987973811">
    <w:abstractNumId w:val="6"/>
  </w:num>
  <w:num w:numId="11" w16cid:durableId="892426450">
    <w:abstractNumId w:val="4"/>
  </w:num>
  <w:num w:numId="12" w16cid:durableId="100513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FD"/>
    <w:rsid w:val="00005AD0"/>
    <w:rsid w:val="00014EBF"/>
    <w:rsid w:val="000A7963"/>
    <w:rsid w:val="000C4B58"/>
    <w:rsid w:val="000F5674"/>
    <w:rsid w:val="001B0C2B"/>
    <w:rsid w:val="002322A6"/>
    <w:rsid w:val="002B125E"/>
    <w:rsid w:val="002D5DA0"/>
    <w:rsid w:val="002E3950"/>
    <w:rsid w:val="00305672"/>
    <w:rsid w:val="00330A2A"/>
    <w:rsid w:val="003D5062"/>
    <w:rsid w:val="00415753"/>
    <w:rsid w:val="00434048"/>
    <w:rsid w:val="00495A8D"/>
    <w:rsid w:val="004B7A29"/>
    <w:rsid w:val="004C397D"/>
    <w:rsid w:val="004C514C"/>
    <w:rsid w:val="004C61C1"/>
    <w:rsid w:val="004D5F87"/>
    <w:rsid w:val="0050194B"/>
    <w:rsid w:val="005821FD"/>
    <w:rsid w:val="005A6867"/>
    <w:rsid w:val="005C4570"/>
    <w:rsid w:val="00606E5C"/>
    <w:rsid w:val="006210FE"/>
    <w:rsid w:val="00643C07"/>
    <w:rsid w:val="006D1E7C"/>
    <w:rsid w:val="006F3D85"/>
    <w:rsid w:val="007116DC"/>
    <w:rsid w:val="00713D7D"/>
    <w:rsid w:val="007821A3"/>
    <w:rsid w:val="007B2401"/>
    <w:rsid w:val="008078BF"/>
    <w:rsid w:val="008340FF"/>
    <w:rsid w:val="00853F10"/>
    <w:rsid w:val="008F1CB3"/>
    <w:rsid w:val="00924D9B"/>
    <w:rsid w:val="00975C43"/>
    <w:rsid w:val="009A5FFD"/>
    <w:rsid w:val="009B5108"/>
    <w:rsid w:val="00A223E4"/>
    <w:rsid w:val="00A314C7"/>
    <w:rsid w:val="00A47415"/>
    <w:rsid w:val="00AA4115"/>
    <w:rsid w:val="00AC2764"/>
    <w:rsid w:val="00AD5173"/>
    <w:rsid w:val="00AF53CF"/>
    <w:rsid w:val="00AF7850"/>
    <w:rsid w:val="00BE159F"/>
    <w:rsid w:val="00C05EAF"/>
    <w:rsid w:val="00C47772"/>
    <w:rsid w:val="00C6663F"/>
    <w:rsid w:val="00C670A9"/>
    <w:rsid w:val="00C87484"/>
    <w:rsid w:val="00CA2855"/>
    <w:rsid w:val="00CB7059"/>
    <w:rsid w:val="00CC1B12"/>
    <w:rsid w:val="00D14768"/>
    <w:rsid w:val="00DC7093"/>
    <w:rsid w:val="00DE0EF5"/>
    <w:rsid w:val="00E112FF"/>
    <w:rsid w:val="00E75915"/>
    <w:rsid w:val="00E84889"/>
    <w:rsid w:val="00E91664"/>
    <w:rsid w:val="00EA1BCA"/>
    <w:rsid w:val="00EE5D50"/>
    <w:rsid w:val="00F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EE3D"/>
  <w15:chartTrackingRefBased/>
  <w15:docId w15:val="{5E77D890-415B-4D56-9707-8AFBD32D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21FD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7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A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A79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14E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21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21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21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21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21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12">
    <w:name w:val="Einzug12"/>
    <w:basedOn w:val="Standard"/>
    <w:qFormat/>
    <w:rsid w:val="006F3D85"/>
    <w:pPr>
      <w:ind w:left="567" w:hanging="567"/>
    </w:pPr>
  </w:style>
  <w:style w:type="paragraph" w:customStyle="1" w:styleId="Einzug12p2">
    <w:name w:val="Einzug12p2"/>
    <w:basedOn w:val="Einzug12"/>
    <w:qFormat/>
    <w:rsid w:val="006F3D85"/>
    <w:pPr>
      <w:ind w:left="1275"/>
    </w:pPr>
  </w:style>
  <w:style w:type="paragraph" w:customStyle="1" w:styleId="Einzug12p3">
    <w:name w:val="Einzug12p3"/>
    <w:basedOn w:val="Einzug12p2"/>
    <w:qFormat/>
    <w:rsid w:val="006F3D85"/>
    <w:pPr>
      <w:ind w:left="1983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A7963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14EB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14EB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79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A79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21FD"/>
    <w:rPr>
      <w:rFonts w:eastAsiaTheme="majorEastAsia" w:cstheme="majorBidi"/>
      <w:color w:val="2F5496" w:themeColor="accent1" w:themeShade="BF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21FD"/>
    <w:rPr>
      <w:rFonts w:eastAsiaTheme="majorEastAsia" w:cstheme="majorBidi"/>
      <w:i/>
      <w:iCs/>
      <w:color w:val="595959" w:themeColor="text1" w:themeTint="A6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21FD"/>
    <w:rPr>
      <w:rFonts w:eastAsiaTheme="majorEastAsia" w:cstheme="majorBidi"/>
      <w:color w:val="595959" w:themeColor="text1" w:themeTint="A6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21FD"/>
    <w:rPr>
      <w:rFonts w:eastAsiaTheme="majorEastAsia" w:cstheme="majorBidi"/>
      <w:i/>
      <w:iCs/>
      <w:color w:val="272727" w:themeColor="text1" w:themeTint="D8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21FD"/>
    <w:rPr>
      <w:rFonts w:eastAsiaTheme="majorEastAsia" w:cstheme="majorBidi"/>
      <w:color w:val="272727" w:themeColor="text1" w:themeTint="D8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582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21FD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21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21FD"/>
    <w:rPr>
      <w:rFonts w:eastAsiaTheme="majorEastAsia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582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21FD"/>
    <w:rPr>
      <w:rFonts w:ascii="Arial" w:hAnsi="Arial" w:cs="Times New Roman"/>
      <w:i/>
      <w:iCs/>
      <w:color w:val="404040" w:themeColor="text1" w:themeTint="BF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821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21F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21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21FD"/>
    <w:rPr>
      <w:rFonts w:ascii="Arial" w:hAnsi="Arial" w:cs="Times New Roman"/>
      <w:i/>
      <w:iCs/>
      <w:color w:val="2F5496" w:themeColor="accent1" w:themeShade="BF"/>
      <w:szCs w:val="24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5821FD"/>
    <w:rPr>
      <w:b/>
      <w:bCs/>
      <w:smallCaps/>
      <w:color w:val="2F5496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21F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21FD"/>
    <w:rPr>
      <w:rFonts w:ascii="Arial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821FD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C7093"/>
    <w:pPr>
      <w:spacing w:before="240" w:after="0" w:line="259" w:lineRule="auto"/>
      <w:outlineLvl w:val="9"/>
    </w:pPr>
    <w:rPr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DC7093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C709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DC7093"/>
    <w:pPr>
      <w:spacing w:after="100"/>
      <w:ind w:left="440"/>
    </w:pPr>
  </w:style>
  <w:style w:type="paragraph" w:styleId="berarbeitung">
    <w:name w:val="Revision"/>
    <w:hidden/>
    <w:uiPriority w:val="99"/>
    <w:semiHidden/>
    <w:rsid w:val="004C397D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05AD0"/>
    <w:rPr>
      <w:color w:val="954F72" w:themeColor="followedHyperlink"/>
      <w:u w:val="single"/>
    </w:rPr>
  </w:style>
  <w:style w:type="paragraph" w:customStyle="1" w:styleId="Hinweis">
    <w:name w:val="Hinweis"/>
    <w:basedOn w:val="Standard"/>
    <w:qFormat/>
    <w:rsid w:val="001B0C2B"/>
    <w:pPr>
      <w:ind w:left="56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rierefreies.design/werkzeuge/ki-generator-alternativer-text-von-bilde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97C6-A421-4E12-A459-BCC3A3B3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Unger</dc:creator>
  <cp:keywords/>
  <dc:description/>
  <cp:lastModifiedBy>Frank Unger</cp:lastModifiedBy>
  <cp:revision>2</cp:revision>
  <cp:lastPrinted>2025-09-24T07:53:00Z</cp:lastPrinted>
  <dcterms:created xsi:type="dcterms:W3CDTF">2025-11-20T16:43:00Z</dcterms:created>
  <dcterms:modified xsi:type="dcterms:W3CDTF">2025-11-20T16:43:00Z</dcterms:modified>
</cp:coreProperties>
</file>